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41080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1E4BA5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1E4BA5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B5B33" w:rsidRPr="006E31DA" w:rsidRDefault="000B5B33" w:rsidP="000B5B3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філософських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доцент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Олена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Володимирівна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0B5B33" w:rsidRPr="00E53AA0" w:rsidRDefault="000B5B33" w:rsidP="000B5B3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0B5B33" w:rsidRPr="00E53AA0" w:rsidRDefault="000B5B33" w:rsidP="000B5B3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D2691" w:rsidRPr="00ED2691" w:rsidRDefault="000B5B33" w:rsidP="000B5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olena.shaparenko@uipa.edu.uа</w:t>
            </w:r>
            <w:proofErr w:type="spellEnd"/>
            <w:r w:rsidR="00ED2691" w:rsidRPr="00ED269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1E4BA5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9C7876" w:rsidRDefault="001E4BA5" w:rsidP="009C787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10</w:t>
      </w:r>
      <w:r w:rsidR="009C7876">
        <w:rPr>
          <w:rFonts w:ascii="Times New Roman" w:eastAsia="Times New Roman" w:hAnsi="Times New Roman" w:cs="Times New Roman"/>
          <w:sz w:val="28"/>
          <w:szCs w:val="28"/>
          <w:lang w:val="uk-UA"/>
        </w:rPr>
        <w:t>. Здатність спілкуватися іноземною мовою.</w:t>
      </w:r>
    </w:p>
    <w:p w:rsidR="000B5B33" w:rsidRPr="005411A0" w:rsidRDefault="000845D4" w:rsidP="000B5B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в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2691" w:rsidRPr="00ED2691" w:rsidRDefault="00ED2691" w:rsidP="00ED269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1E4BA5" w:rsidTr="00D553AC">
        <w:tc>
          <w:tcPr>
            <w:tcW w:w="5954" w:type="dxa"/>
          </w:tcPr>
          <w:p w:rsidR="009151CA" w:rsidRPr="00660F33" w:rsidRDefault="001E4BA5" w:rsidP="009C787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 10. Пояснювати інформацію, ідеї, проблеми та альтернативні варіанти прийняття управлінських рішень фахівцями і нефахівцями у сфері маркетингу, представникам різних структурних підрозділів ринкового суб</w:t>
            </w:r>
            <w:r w:rsidRPr="002B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єкта. 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646" w:type="dxa"/>
          </w:tcPr>
          <w:p w:rsidR="001E4BA5" w:rsidRPr="009151CA" w:rsidRDefault="009151CA" w:rsidP="001E4BA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E4BA5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E4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 10</w:t>
            </w:r>
            <w:r w:rsidR="001E4BA5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1E4BA5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1E4BA5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1E4BA5" w:rsidRPr="009151CA" w:rsidRDefault="001E4BA5" w:rsidP="001E4BA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1E4BA5" w:rsidRDefault="001E4BA5" w:rsidP="001E4BA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9151CA" w:rsidRPr="009151CA" w:rsidRDefault="001E4BA5" w:rsidP="001E4BA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10.4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E4BA5" w:rsidRPr="001E4BA5" w:rsidTr="00D553AC">
        <w:tc>
          <w:tcPr>
            <w:tcW w:w="5954" w:type="dxa"/>
          </w:tcPr>
          <w:p w:rsidR="001E4BA5" w:rsidRDefault="001E4BA5" w:rsidP="009C787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 17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Демонструвати навички письмової та усної професійної комунікації державною й іноземною мовами, а також належного використання професійної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термінології.</w:t>
            </w:r>
          </w:p>
        </w:tc>
        <w:tc>
          <w:tcPr>
            <w:tcW w:w="8646" w:type="dxa"/>
          </w:tcPr>
          <w:p w:rsidR="001E4BA5" w:rsidRDefault="001E4BA5" w:rsidP="001E4BA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 17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 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1E4BA5" w:rsidRPr="00D10593" w:rsidRDefault="001E4BA5" w:rsidP="001E4BA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17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основну думку складних за змістом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E4BA5" w:rsidRDefault="001E4BA5" w:rsidP="001E4BA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17.3</w:t>
            </w: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1E4BA5" w:rsidRPr="009151CA" w:rsidRDefault="001E4BA5" w:rsidP="001E4BA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17.4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повідомляти новини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викладати власну думку усній та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письмовій формі, зіставляючи її з думками інших людей.</w:t>
            </w:r>
          </w:p>
        </w:tc>
      </w:tr>
    </w:tbl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1E4BA5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075 Маркетинг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1E4BA5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075 Маркетинг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1F08" w:rsidRDefault="00C81F08" w:rsidP="00ED2691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lastRenderedPageBreak/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1E4BA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1E4BA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1E4BA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1E4BA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1E4BA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1E4BA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7"/>
  </w:num>
  <w:num w:numId="12">
    <w:abstractNumId w:val="17"/>
  </w:num>
  <w:num w:numId="13">
    <w:abstractNumId w:val="18"/>
  </w:num>
  <w:num w:numId="14">
    <w:abstractNumId w:val="3"/>
  </w:num>
  <w:num w:numId="15">
    <w:abstractNumId w:val="5"/>
  </w:num>
  <w:num w:numId="16">
    <w:abstractNumId w:val="15"/>
  </w:num>
  <w:num w:numId="17">
    <w:abstractNumId w:val="6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75F6B"/>
    <w:rsid w:val="00083D0F"/>
    <w:rsid w:val="000845D4"/>
    <w:rsid w:val="00096EB0"/>
    <w:rsid w:val="00097C93"/>
    <w:rsid w:val="000B06AE"/>
    <w:rsid w:val="000B2A85"/>
    <w:rsid w:val="000B51F4"/>
    <w:rsid w:val="000B5B33"/>
    <w:rsid w:val="000C3267"/>
    <w:rsid w:val="000D0DBB"/>
    <w:rsid w:val="000E5436"/>
    <w:rsid w:val="000F547F"/>
    <w:rsid w:val="00111EE7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4BA5"/>
    <w:rsid w:val="001E697F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080F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C7876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D741C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691"/>
    <w:rsid w:val="00EF1932"/>
    <w:rsid w:val="00EF1D57"/>
    <w:rsid w:val="00F04B04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92F0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Standard">
    <w:name w:val="Standard"/>
    <w:rsid w:val="000B5B33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0B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8BA3-7E1C-4E2D-9329-D40E60A2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29</cp:revision>
  <dcterms:created xsi:type="dcterms:W3CDTF">2020-08-18T14:41:00Z</dcterms:created>
  <dcterms:modified xsi:type="dcterms:W3CDTF">2024-01-22T08:34:00Z</dcterms:modified>
</cp:coreProperties>
</file>